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7498" w:rsidRDefault="00983CD1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3CD1">
        <w:rPr>
          <w:rFonts w:ascii="Times New Roman" w:eastAsia="Times New Roman" w:hAnsi="Times New Roman" w:cs="Times New Roman"/>
          <w:b/>
          <w:bCs/>
          <w:lang w:eastAsia="ru-RU"/>
        </w:rPr>
        <w:object w:dxaOrig="9180" w:dyaOrig="12631">
          <v:shape id="_x0000_i1026" type="#_x0000_t75" style="width:458.8pt;height:631.05pt" o:ole="">
            <v:imagedata r:id="rId5" o:title=""/>
          </v:shape>
          <o:OLEObject Type="Embed" ProgID="AcroExch.Document.11" ShapeID="_x0000_i1026" DrawAspect="Content" ObjectID="_1565528565" r:id="rId6"/>
        </w:object>
      </w:r>
    </w:p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F47498" w:rsidRDefault="00F47498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Структура отчета о результатах самообследования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Введение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1. Организационно-правовое обеспечение образовательной деятельности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2. Структура образовательного учреждения и система управления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3. Содержание подготовки обучающихся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4. Качество подготовки обучающихся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5. Организация учебного процесса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6. Условия реализации образовательных программ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6.1 Кадровое обеспечение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6.2 Учебно-методическое обеспечение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6.3 Информационно-техническое оснащение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6.4 Материально-техническое обеспечение, социально-бытовые условия</w:t>
      </w:r>
    </w:p>
    <w:p w:rsidR="00F47498" w:rsidRDefault="00F47498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Раздел 7. </w:t>
      </w:r>
      <w:r w:rsidR="00CD6A7A">
        <w:rPr>
          <w:rFonts w:ascii="Times New Roman" w:eastAsia="Times New Roman" w:hAnsi="Times New Roman" w:cs="Times New Roman"/>
          <w:bCs/>
          <w:lang w:eastAsia="ru-RU"/>
        </w:rPr>
        <w:t>Внутренняя система оценки качества образования</w:t>
      </w:r>
    </w:p>
    <w:p w:rsidR="00CD6A7A" w:rsidRDefault="00CD6A7A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8. Организация воспитательной работы</w:t>
      </w:r>
    </w:p>
    <w:p w:rsidR="00CD6A7A" w:rsidRDefault="00CD6A7A" w:rsidP="00F474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Раздел 9. Анализ показателей деятельности организации, подлежащей самообследованию</w:t>
      </w:r>
    </w:p>
    <w:p w:rsidR="00F47498" w:rsidRPr="0015668F" w:rsidRDefault="00CD6A7A" w:rsidP="001566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10. Заключение</w:t>
      </w:r>
    </w:p>
    <w:p w:rsidR="00AF0267" w:rsidRPr="00AF0267" w:rsidRDefault="00AF0267" w:rsidP="007212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F0267">
        <w:rPr>
          <w:rFonts w:ascii="Times New Roman" w:eastAsia="Times New Roman" w:hAnsi="Times New Roman" w:cs="Times New Roman"/>
          <w:b/>
          <w:bCs/>
          <w:lang w:eastAsia="ru-RU"/>
        </w:rPr>
        <w:t>ИНФОРМАЦИОННАЯ СПРАВКА</w:t>
      </w:r>
    </w:p>
    <w:tbl>
      <w:tblPr>
        <w:tblpPr w:leftFromText="180" w:rightFromText="180" w:vertAnchor="text"/>
        <w:tblW w:w="93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33"/>
      </w:tblGrid>
      <w:tr w:rsidR="00AF0267" w:rsidRPr="00AF0267" w:rsidTr="00D97251">
        <w:trPr>
          <w:trHeight w:val="559"/>
        </w:trPr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5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 образовательное учреждение (детский сад «Солнышко»)</w:t>
            </w:r>
          </w:p>
        </w:tc>
      </w:tr>
      <w:tr w:rsidR="00AF0267" w:rsidRPr="00AF0267" w:rsidTr="00D97251">
        <w:trPr>
          <w:trHeight w:val="434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(детский сад «Солнышко»)</w:t>
            </w:r>
          </w:p>
        </w:tc>
      </w:tr>
      <w:tr w:rsidR="00AF0267" w:rsidRPr="00AF0267" w:rsidTr="00D97251">
        <w:trPr>
          <w:trHeight w:val="285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AF0267" w:rsidRPr="00AF0267" w:rsidTr="00D97251">
        <w:trPr>
          <w:trHeight w:val="585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AF0267" w:rsidRPr="00AF0267" w:rsidTr="00D97251">
        <w:trPr>
          <w:trHeight w:val="569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 «Солнышко»)</w:t>
            </w:r>
            <w:r w:rsidR="00D9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приказом управления образования администрации Ильинского муниципального района № 241 о/д от 02.11.2015 г.</w:t>
            </w:r>
          </w:p>
        </w:tc>
      </w:tr>
      <w:tr w:rsidR="00AF0267" w:rsidRPr="00AF0267" w:rsidTr="00D97251">
        <w:trPr>
          <w:trHeight w:val="854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Default="00AF0267" w:rsidP="00E27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5128</w:t>
            </w: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97251" w:rsidRDefault="00E276CE" w:rsidP="00E27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инспекцией по надзору и контролю в сфере образования Пермского края</w:t>
            </w:r>
            <w:r w:rsidR="00D9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59ЛО1 </w:t>
            </w:r>
          </w:p>
          <w:p w:rsidR="00E276CE" w:rsidRPr="00AF0267" w:rsidRDefault="00D97251" w:rsidP="00E27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0003021</w:t>
            </w:r>
          </w:p>
        </w:tc>
      </w:tr>
      <w:tr w:rsidR="00AF0267" w:rsidRPr="00AF0267" w:rsidTr="00D97251">
        <w:trPr>
          <w:trHeight w:val="1725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AF0267" w:rsidRPr="00AF0267" w:rsidRDefault="00AF0267" w:rsidP="00E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Default="00E276CE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0267"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17020, Российская Федерация,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Пермский край, Ильинский район, </w:t>
            </w:r>
            <w:r w:rsidR="00AF0267"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Ильинский, улица Герцена, 12, ул. Мира, 12</w:t>
            </w:r>
          </w:p>
          <w:p w:rsidR="00E276CE" w:rsidRDefault="00E276CE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Телефон/факс: </w:t>
            </w:r>
            <w:r w:rsidRP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(34276) 9 16 48, 9 27 05</w:t>
            </w:r>
          </w:p>
          <w:p w:rsidR="00E276CE" w:rsidRDefault="00E276CE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351B2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sad-solnce@yandex.ru</w:t>
              </w:r>
            </w:hyperlink>
          </w:p>
          <w:p w:rsidR="00E276CE" w:rsidRPr="00AF0267" w:rsidRDefault="00E276CE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Заведующий: </w:t>
            </w:r>
            <w:proofErr w:type="spellStart"/>
            <w:r w:rsidRP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Безгодова</w:t>
            </w:r>
            <w:proofErr w:type="spellEnd"/>
            <w:r w:rsidRPr="00E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Михайловна</w:t>
            </w:r>
          </w:p>
        </w:tc>
      </w:tr>
      <w:tr w:rsidR="00AF0267" w:rsidRPr="00AF0267" w:rsidTr="00D97251">
        <w:trPr>
          <w:trHeight w:val="569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Ильинского муниципального района</w:t>
            </w:r>
          </w:p>
        </w:tc>
      </w:tr>
      <w:tr w:rsidR="00AF0267" w:rsidRPr="00AF0267" w:rsidTr="00D97251">
        <w:trPr>
          <w:trHeight w:val="585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251" w:rsidRDefault="00D97251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11-ти часовое пребывание с 7.30. до 18.30.</w:t>
            </w:r>
          </w:p>
          <w:p w:rsidR="00AF0267" w:rsidRPr="00AF0267" w:rsidRDefault="00AF0267" w:rsidP="00AF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</w:t>
            </w:r>
          </w:p>
        </w:tc>
      </w:tr>
    </w:tbl>
    <w:p w:rsidR="00D97251" w:rsidRDefault="00D97251" w:rsidP="00D972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251" w:rsidRPr="00D97251" w:rsidRDefault="00D97251" w:rsidP="00D9725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Учреждение предназначено для осуществления образовательной деятельности с детьми дошкольного возраста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 лет.</w:t>
      </w:r>
    </w:p>
    <w:p w:rsidR="00D97251" w:rsidRPr="00D97251" w:rsidRDefault="00D97251" w:rsidP="00D9725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осуществляется на русском языке.</w:t>
      </w:r>
    </w:p>
    <w:p w:rsidR="00D97251" w:rsidRPr="00D97251" w:rsidRDefault="00D97251" w:rsidP="00D9725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учреждения: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часовое пребывание детей с 7.30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часов, при пятидневной рабочей неделе. Выходные: суббота, воскресенье, праздничные дни.</w:t>
      </w:r>
    </w:p>
    <w:p w:rsidR="00D97251" w:rsidRPr="00D97251" w:rsidRDefault="00D97251" w:rsidP="00D97251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sz w:val="20"/>
          <w:szCs w:val="20"/>
          <w:lang w:eastAsia="ru-RU"/>
        </w:rPr>
      </w:pP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допустимая численность воспитанников: </w:t>
      </w:r>
      <w:r w:rsidR="00DB53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172</w:t>
      </w:r>
      <w:r w:rsidRPr="00D97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</w:t>
      </w:r>
      <w:r w:rsidR="00DB53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; численность выбывших воспитанников за 2016 - 2017 учебный год – </w:t>
      </w:r>
      <w:r w:rsidR="00DB53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39 человек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 них выпускников, поступивших в школу -</w:t>
      </w:r>
      <w:r w:rsidRPr="00D972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</w:t>
      </w:r>
      <w:r w:rsidR="00DB53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</w:t>
      </w:r>
      <w:r w:rsidRPr="00D972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человек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выбывших по медицинским показателям – </w:t>
      </w:r>
      <w:r w:rsidRPr="00D972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нет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выбывши</w:t>
      </w:r>
      <w:r w:rsidR="00DB53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иным причинам – </w:t>
      </w:r>
      <w:r w:rsidR="00DB53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</w:t>
      </w:r>
      <w:r w:rsidRPr="00D9725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человека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Численный состав контингента воспитанников в 2016-2017 учебном году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173 ребенка.</w:t>
      </w:r>
    </w:p>
    <w:p w:rsidR="00D97251" w:rsidRDefault="00D97251" w:rsidP="00D972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функционирует </w:t>
      </w:r>
      <w:r w:rsidR="00DB53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 общеразвивающей направленности по группам: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276"/>
        <w:gridCol w:w="1134"/>
        <w:gridCol w:w="850"/>
      </w:tblGrid>
      <w:tr w:rsidR="007C21B7" w:rsidRPr="007C21B7" w:rsidTr="007C21B7">
        <w:trPr>
          <w:trHeight w:val="273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C21B7" w:rsidRPr="007C21B7" w:rsidTr="007C21B7">
        <w:trPr>
          <w:trHeight w:val="267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21B7" w:rsidRPr="007C21B7" w:rsidTr="007C21B7">
        <w:trPr>
          <w:trHeight w:val="256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21B7" w:rsidRPr="007C21B7" w:rsidTr="007C21B7">
        <w:trPr>
          <w:trHeight w:val="260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C21B7" w:rsidRPr="007C21B7" w:rsidTr="007C21B7">
        <w:trPr>
          <w:trHeight w:val="263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C21B7" w:rsidRPr="007C21B7" w:rsidTr="007C21B7">
        <w:trPr>
          <w:trHeight w:val="254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C21B7" w:rsidRPr="007C21B7" w:rsidTr="007C21B7">
        <w:trPr>
          <w:trHeight w:val="243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C21B7" w:rsidRPr="007C21B7" w:rsidTr="007C21B7">
        <w:trPr>
          <w:trHeight w:val="243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7C21B7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21B7" w:rsidRPr="007C21B7" w:rsidTr="007C21B7">
        <w:trPr>
          <w:trHeight w:val="248"/>
        </w:trPr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B7" w:rsidRPr="007C21B7" w:rsidRDefault="007C21B7" w:rsidP="007C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1B7" w:rsidRPr="007C21B7" w:rsidRDefault="00913855" w:rsidP="007C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</w:tr>
    </w:tbl>
    <w:p w:rsidR="00DB536C" w:rsidRDefault="00DB536C" w:rsidP="00D97251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F537DE" w:rsidRDefault="00F537DE" w:rsidP="00D972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F53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цель деятельности МБДОУ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(детский сад «Солнышко») </w:t>
      </w:r>
      <w:r w:rsidRPr="00F537DE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ДОУ): организация предоставления общедоступного и бесплатного дошкольного образования по основной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7D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образовательной программе дошкольного</w:t>
      </w:r>
      <w:r w:rsidRPr="00F537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37DE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образования.</w:t>
      </w:r>
    </w:p>
    <w:p w:rsidR="00F537DE" w:rsidRDefault="00F537DE" w:rsidP="00D972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="004A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Организационно-правовое обеспечение образовательной организации</w:t>
      </w:r>
    </w:p>
    <w:p w:rsidR="004A5229" w:rsidRDefault="004A5229" w:rsidP="00D972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(детский сад «Солнышко»)</w:t>
      </w:r>
      <w:r w:rsidRPr="004A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Законом «Об образовании в Российской Федерации» от 29 декабря 2012 г. № 273-ФЗ, а также следующими нормативно-правовыми   документами:</w:t>
      </w:r>
    </w:p>
    <w:p w:rsid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образовательной деятельности, утвержденным приказом Министерства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от30.08.2013 № 1014</w:t>
      </w:r>
    </w:p>
    <w:p w:rsid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 дошкольного образования»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ребёнка.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ормативами СанПиН 2.4.1.3049-13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21.10.2010 г. 03-248 «О разработке Основной общеобразовательной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образования»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5 августа 2013 г. № 662 «Об осуществлении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ониторинга системы образования»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основных гарантиях прав ребёнка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рации» от 24.07.1998г. № 124-ФЗ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(детский сад «Солнышко»)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F41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(детский сад «Солнышко»)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также на основании локальных документов, утвержденных в установленном порядке: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договора;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DC4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договоров между администрацией и работниками;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Штатного расписания;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внутреннего трудового распорядка </w:t>
      </w:r>
      <w:r w:rsidR="00DC4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(детский сад «Солнышко»)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Инструкций по организации охраны жизни и здоровья детей   и   работников </w:t>
      </w:r>
      <w:r w:rsidR="00DC4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(детский сад «Солнышко»)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инструкций работников;</w:t>
      </w:r>
    </w:p>
    <w:p w:rsidR="00097DF0" w:rsidRPr="00097DF0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плана работы </w:t>
      </w:r>
      <w:r w:rsidR="00DC4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(детский сад «Солнышко»)</w:t>
      </w: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229" w:rsidRPr="00D97251" w:rsidRDefault="00097DF0" w:rsidP="00097D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A47E25" w:rsidRDefault="0066050E" w:rsidP="006605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Раздел 2. Структура образовательного учреждения и система управления</w:t>
      </w:r>
    </w:p>
    <w:p w:rsidR="00F4539F" w:rsidRPr="00F4539F" w:rsidRDefault="0066050E" w:rsidP="00F4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60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строится </w:t>
      </w:r>
      <w:r w:rsidRPr="006605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F45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Уставом:</w:t>
      </w:r>
    </w:p>
    <w:p w:rsidR="00F4539F" w:rsidRPr="00F4539F" w:rsidRDefault="00F4539F" w:rsidP="00F4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5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Общее собрание работников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МБДОУ (детский сад "Солнышко")</w:t>
      </w:r>
    </w:p>
    <w:p w:rsidR="00F4539F" w:rsidRPr="00F4539F" w:rsidRDefault="00F4539F" w:rsidP="00F4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Педагогический совет</w:t>
      </w:r>
    </w:p>
    <w:p w:rsidR="00F4539F" w:rsidRPr="00F4539F" w:rsidRDefault="00F4539F" w:rsidP="00F453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5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Родительский комитет (может быть создан по инициативе родителей (законных представителей) дл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защиты интересов детей)</w:t>
      </w:r>
    </w:p>
    <w:p w:rsidR="0066050E" w:rsidRDefault="00F4539F" w:rsidP="0066050E">
      <w:pPr>
        <w:shd w:val="clear" w:color="auto" w:fill="FFFFFF"/>
        <w:spacing w:after="0" w:line="360" w:lineRule="auto"/>
        <w:ind w:firstLine="709"/>
        <w:jc w:val="both"/>
        <w:rPr>
          <w:rFonts w:ascii="Symbol" w:eastAsia="Times New Roman" w:hAnsi="Symbol" w:cs="Times New Roman"/>
          <w:sz w:val="24"/>
          <w:szCs w:val="24"/>
          <w:lang w:eastAsia="ru-RU"/>
        </w:rPr>
      </w:pPr>
      <w:r w:rsidRPr="00F45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Первичная профсоюзная организация (может быть создан по инициативе работников ДОУ для защиты интересов работников организации)</w:t>
      </w:r>
      <w:r w:rsidR="00A10246">
        <w:rPr>
          <w:rFonts w:ascii="Symbol" w:eastAsia="Times New Roman" w:hAnsi="Symbol" w:cs="Times New Roman"/>
          <w:sz w:val="24"/>
          <w:szCs w:val="24"/>
          <w:lang w:eastAsia="ru-RU"/>
        </w:rPr>
        <w:t></w:t>
      </w:r>
    </w:p>
    <w:p w:rsidR="00A10246" w:rsidRDefault="00A10246" w:rsidP="00B02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Содержание подготовки обучающихся</w:t>
      </w:r>
    </w:p>
    <w:p w:rsidR="00042DA7" w:rsidRDefault="00B0274A" w:rsidP="00B0274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обеспечивает воспитание, обучение детей в возрасте от 2-х месяцев до 7-ми лет при наличии соответствующих условий. В ДОУ принимаются дети на основании медицинского заключения и направления Управления образования администрации 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Процедура приема в ДОУ регламентируется Уставом, 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договором между ДОУ и родителями (законными представителями) реб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енка, Положением о приеме детей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образовательная программа детского сада построена на основе комплексной программы «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так же реализуются парциальные программы «Основы безопасности детей дошкольного возраста» Н.Н.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Авдеевой, 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 Л.В. Коломийченко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 обеспечивает развитие личности, мотивации и способностей детей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деятельности</w:t>
      </w:r>
      <w:r w:rsidR="00042DA7"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охватывает образовательные области: социально – коммуникативное развитие, познавательное развитие, речевое развитие, художественно –эстетическое развитие, физическое развитие. Программное обеспечение содержания включает в себя формы организации образовательного процесса, средства и методы освоения содержания. Основной целью работы педагогов является создание благоприятных условий для полноценного проживания ребёнком периода дошкольного детства, обеспечение становления личности ребёнка,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воспитанников. Развивающая предметно – пространственная среда в группах отвечает требованиям ФГОС и способствует качественной организации работы с детьми по реализации образовательных областей. На базе детского сада </w:t>
      </w:r>
      <w:r w:rsid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постоянно действующие семинары на уровне района. </w:t>
      </w:r>
    </w:p>
    <w:p w:rsidR="00042DA7" w:rsidRDefault="00042DA7" w:rsidP="00B0274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организовано трёхразовое питание детей в соответствии с Примерным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дневным меню. В детском саду имеется автоматическая пожарная сигнализация, установлено оборудование «Стрелец – мониторинг», обеспечен пропускной режим, дежурство в ночное время осуществляется сторожами (штатные работники). В ДОУ осуществляются разнообразные формы работы с родителями: общие родительские собрания,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родительские дни (ЕРД), </w:t>
      </w:r>
      <w:r w:rsidRPr="00042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анкетирование, День открытых дверей, совместные досуги, тематические выставки поделок. Таким образом, можно сделать вывод о том, что в ДОУ созданы условия для охраны жизни и укрепления физического и психического здоровья детей, социально – коммуникативного, познавательного, речевого, художественно –эстетического физического развития, с учётом индивидуальных и возрастных особенностей воспитанников, созданы условия для безопасной жизнедеятельности детей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</w:t>
      </w:r>
    </w:p>
    <w:p w:rsidR="00042DA7" w:rsidRPr="00765883" w:rsidRDefault="00042DA7" w:rsidP="00042D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(детский сад «Солнышко»)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42DA7" w:rsidRPr="00765883" w:rsidRDefault="00042DA7" w:rsidP="00042DA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начинается с 1 сентября и заканчивается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6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68F" w:rsidRDefault="0015668F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74A" w:rsidRPr="00B0274A" w:rsidRDefault="00B0274A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Качество подготовки обучающихся</w:t>
      </w:r>
    </w:p>
    <w:p w:rsidR="00E648CC" w:rsidRPr="00E648CC" w:rsidRDefault="00E648CC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комплексного подхода к оценке итоговых и промежуточных результатов освоения основной образовательной 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 был проведен мониторинг освоения основной общеобразовательной программы по образовательным областям.</w:t>
      </w:r>
    </w:p>
    <w:p w:rsidR="00E648CC" w:rsidRPr="00E648CC" w:rsidRDefault="00E648CC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Анализ результатов показал, что 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E648CC" w:rsidRPr="00E648CC" w:rsidRDefault="00B0274A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E648CC"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детского развития показал, что наиболее развиты следующие интегративные качества: овладение предпосылками учебной деятельности, овладение средствами общения и способами взаимодействия, физическое развитие, любознательность, активность, эмоциональная отзывчивость, имеющий представление о себе, семье, обществе, государстве, мире и природ, способность управлять своим поведением.</w:t>
      </w:r>
    </w:p>
    <w:p w:rsidR="00E648CC" w:rsidRPr="00E648CC" w:rsidRDefault="00E648CC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 итогам мониторинга программный материал усвоен детьми всех возрастных групп по всем разделам программы на среднем – высоком уровне (в зависимости от раздела программы и возрастной группы).         </w:t>
      </w:r>
    </w:p>
    <w:p w:rsidR="00E648CC" w:rsidRPr="00E648CC" w:rsidRDefault="00E648CC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участников образовательного процесса: принимают активное участие в конкурсах, выставках, организуемых как внутри ДОУ, так и районного уровня.</w:t>
      </w:r>
    </w:p>
    <w:p w:rsidR="00E648CC" w:rsidRPr="00E648CC" w:rsidRDefault="00E648CC" w:rsidP="00E648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дошкольного образования ДОУ реализуется в полном объеме.</w:t>
      </w:r>
    </w:p>
    <w:p w:rsidR="00E648CC" w:rsidRPr="0015668F" w:rsidRDefault="00E648CC" w:rsidP="00E648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154">
        <w:rPr>
          <w:rFonts w:ascii="Times New Roman" w:hAnsi="Times New Roman" w:cs="Times New Roman"/>
          <w:i/>
          <w:sz w:val="24"/>
          <w:szCs w:val="24"/>
        </w:rPr>
        <w:t>Стартовая диагностика в сентябре 201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800154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tbl>
      <w:tblPr>
        <w:tblStyle w:val="a4"/>
        <w:tblW w:w="9776" w:type="dxa"/>
        <w:tblInd w:w="-289" w:type="dxa"/>
        <w:tblLook w:val="04A0" w:firstRow="1" w:lastRow="0" w:firstColumn="1" w:lastColumn="0" w:noHBand="0" w:noVBand="1"/>
      </w:tblPr>
      <w:tblGrid>
        <w:gridCol w:w="1789"/>
        <w:gridCol w:w="530"/>
        <w:gridCol w:w="424"/>
        <w:gridCol w:w="475"/>
        <w:gridCol w:w="483"/>
        <w:gridCol w:w="535"/>
        <w:gridCol w:w="423"/>
        <w:gridCol w:w="567"/>
        <w:gridCol w:w="557"/>
        <w:gridCol w:w="496"/>
        <w:gridCol w:w="486"/>
        <w:gridCol w:w="653"/>
        <w:gridCol w:w="539"/>
        <w:gridCol w:w="567"/>
        <w:gridCol w:w="693"/>
        <w:gridCol w:w="559"/>
      </w:tblGrid>
      <w:tr w:rsidR="00E648CC" w:rsidTr="00485D38">
        <w:trPr>
          <w:trHeight w:val="735"/>
        </w:trPr>
        <w:tc>
          <w:tcPr>
            <w:tcW w:w="1789" w:type="dxa"/>
            <w:vMerge w:val="restart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29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41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620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8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Худ. – эстетическое развитие</w:t>
            </w:r>
          </w:p>
        </w:tc>
        <w:tc>
          <w:tcPr>
            <w:tcW w:w="1819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Соц. – коммуникативное развитие</w:t>
            </w:r>
          </w:p>
        </w:tc>
      </w:tr>
      <w:tr w:rsidR="00E648CC" w:rsidTr="00485D38">
        <w:trPr>
          <w:trHeight w:val="645"/>
        </w:trPr>
        <w:tc>
          <w:tcPr>
            <w:tcW w:w="1789" w:type="dxa"/>
            <w:vMerge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4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5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35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5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96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6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5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39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9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59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E648CC" w:rsidTr="00485D38">
        <w:tc>
          <w:tcPr>
            <w:tcW w:w="1789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Ранний возраст</w:t>
            </w:r>
          </w:p>
        </w:tc>
        <w:tc>
          <w:tcPr>
            <w:tcW w:w="530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5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9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85D38" w:rsidTr="00485D38">
        <w:tc>
          <w:tcPr>
            <w:tcW w:w="1789" w:type="dxa"/>
          </w:tcPr>
          <w:p w:rsidR="00485D38" w:rsidRPr="00607C19" w:rsidRDefault="00485D38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</w:p>
        </w:tc>
        <w:tc>
          <w:tcPr>
            <w:tcW w:w="530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5D38" w:rsidTr="00485D38">
        <w:tc>
          <w:tcPr>
            <w:tcW w:w="1789" w:type="dxa"/>
          </w:tcPr>
          <w:p w:rsidR="00485D38" w:rsidRPr="00607C19" w:rsidRDefault="00485D38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</w:p>
        </w:tc>
        <w:tc>
          <w:tcPr>
            <w:tcW w:w="530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85D38" w:rsidTr="00485D38">
        <w:tc>
          <w:tcPr>
            <w:tcW w:w="1789" w:type="dxa"/>
          </w:tcPr>
          <w:p w:rsidR="00485D38" w:rsidRPr="00607C19" w:rsidRDefault="00485D38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530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5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6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9" w:type="dxa"/>
          </w:tcPr>
          <w:p w:rsidR="00485D38" w:rsidRPr="00607C19" w:rsidRDefault="00485D38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41B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530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014F" w:rsidTr="00485D38">
        <w:tc>
          <w:tcPr>
            <w:tcW w:w="1789" w:type="dxa"/>
          </w:tcPr>
          <w:p w:rsidR="0063014F" w:rsidRPr="00607C19" w:rsidRDefault="0063014F" w:rsidP="0063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ительная</w:t>
            </w:r>
          </w:p>
        </w:tc>
        <w:tc>
          <w:tcPr>
            <w:tcW w:w="530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9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014F" w:rsidTr="00485D38">
        <w:tc>
          <w:tcPr>
            <w:tcW w:w="1789" w:type="dxa"/>
          </w:tcPr>
          <w:p w:rsidR="0063014F" w:rsidRPr="00607C19" w:rsidRDefault="0063014F" w:rsidP="00630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Разновозр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астная</w:t>
            </w:r>
          </w:p>
        </w:tc>
        <w:tc>
          <w:tcPr>
            <w:tcW w:w="530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5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63014F" w:rsidRPr="00607C19" w:rsidRDefault="0063014F" w:rsidP="0063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3014F" w:rsidTr="00485D38">
        <w:tc>
          <w:tcPr>
            <w:tcW w:w="1789" w:type="dxa"/>
          </w:tcPr>
          <w:p w:rsidR="0063014F" w:rsidRPr="00607C19" w:rsidRDefault="0063014F" w:rsidP="00630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24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75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83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35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423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57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96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86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53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39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93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59" w:type="dxa"/>
          </w:tcPr>
          <w:p w:rsidR="0063014F" w:rsidRPr="000B62D6" w:rsidRDefault="00542128" w:rsidP="00630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</w:tbl>
    <w:p w:rsidR="00364A1B" w:rsidRDefault="00364A1B" w:rsidP="00E648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48CC" w:rsidRDefault="00E648CC" w:rsidP="00E648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 диагностика в мае 201</w:t>
      </w:r>
      <w:r w:rsidR="00A5441B">
        <w:rPr>
          <w:rFonts w:ascii="Times New Roman" w:hAnsi="Times New Roman" w:cs="Times New Roman"/>
          <w:i/>
          <w:sz w:val="24"/>
          <w:szCs w:val="24"/>
        </w:rPr>
        <w:t>7</w:t>
      </w:r>
      <w:r w:rsidRPr="00607C19">
        <w:rPr>
          <w:rFonts w:ascii="Times New Roman" w:hAnsi="Times New Roman" w:cs="Times New Roman"/>
          <w:i/>
          <w:sz w:val="24"/>
          <w:szCs w:val="24"/>
        </w:rPr>
        <w:t>год</w:t>
      </w:r>
      <w:r w:rsidR="00A5441B">
        <w:rPr>
          <w:rFonts w:ascii="Times New Roman" w:hAnsi="Times New Roman" w:cs="Times New Roman"/>
          <w:i/>
          <w:sz w:val="24"/>
          <w:szCs w:val="24"/>
        </w:rPr>
        <w:t>а</w:t>
      </w:r>
    </w:p>
    <w:tbl>
      <w:tblPr>
        <w:tblStyle w:val="a4"/>
        <w:tblW w:w="9776" w:type="dxa"/>
        <w:tblInd w:w="-289" w:type="dxa"/>
        <w:tblLook w:val="04A0" w:firstRow="1" w:lastRow="0" w:firstColumn="1" w:lastColumn="0" w:noHBand="0" w:noVBand="1"/>
      </w:tblPr>
      <w:tblGrid>
        <w:gridCol w:w="1789"/>
        <w:gridCol w:w="529"/>
        <w:gridCol w:w="424"/>
        <w:gridCol w:w="475"/>
        <w:gridCol w:w="483"/>
        <w:gridCol w:w="535"/>
        <w:gridCol w:w="423"/>
        <w:gridCol w:w="567"/>
        <w:gridCol w:w="567"/>
        <w:gridCol w:w="486"/>
        <w:gridCol w:w="495"/>
        <w:gridCol w:w="661"/>
        <w:gridCol w:w="523"/>
        <w:gridCol w:w="567"/>
        <w:gridCol w:w="706"/>
        <w:gridCol w:w="546"/>
      </w:tblGrid>
      <w:tr w:rsidR="00E648CC" w:rsidRPr="00607C19" w:rsidTr="00485D38">
        <w:trPr>
          <w:trHeight w:val="735"/>
        </w:trPr>
        <w:tc>
          <w:tcPr>
            <w:tcW w:w="1789" w:type="dxa"/>
            <w:vMerge w:val="restart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428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441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620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79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Худ. – эстетическое развитие</w:t>
            </w:r>
          </w:p>
        </w:tc>
        <w:tc>
          <w:tcPr>
            <w:tcW w:w="1819" w:type="dxa"/>
            <w:gridSpan w:val="3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Соц. – коммуникативное развитие</w:t>
            </w:r>
          </w:p>
        </w:tc>
      </w:tr>
      <w:tr w:rsidR="00E648CC" w:rsidTr="00485D38">
        <w:trPr>
          <w:trHeight w:val="645"/>
        </w:trPr>
        <w:tc>
          <w:tcPr>
            <w:tcW w:w="1789" w:type="dxa"/>
            <w:vMerge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4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5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35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6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95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661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23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6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6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E648CC" w:rsidRPr="00607C19" w:rsidTr="00485D38">
        <w:tc>
          <w:tcPr>
            <w:tcW w:w="1789" w:type="dxa"/>
          </w:tcPr>
          <w:p w:rsidR="00E648CC" w:rsidRPr="00607C19" w:rsidRDefault="00E648CC" w:rsidP="00485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Ранний возраст</w:t>
            </w:r>
          </w:p>
        </w:tc>
        <w:tc>
          <w:tcPr>
            <w:tcW w:w="529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5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E648CC" w:rsidRPr="00607C19" w:rsidRDefault="00267CDC" w:rsidP="0048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</w:p>
        </w:tc>
        <w:tc>
          <w:tcPr>
            <w:tcW w:w="52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</w:p>
        </w:tc>
        <w:tc>
          <w:tcPr>
            <w:tcW w:w="52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</w:p>
        </w:tc>
        <w:tc>
          <w:tcPr>
            <w:tcW w:w="52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52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ительная</w:t>
            </w:r>
          </w:p>
        </w:tc>
        <w:tc>
          <w:tcPr>
            <w:tcW w:w="529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6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A5441B" w:rsidRPr="00607C19" w:rsidRDefault="0063014F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C19">
              <w:rPr>
                <w:rFonts w:ascii="Times New Roman" w:hAnsi="Times New Roman" w:cs="Times New Roman"/>
                <w:sz w:val="20"/>
                <w:szCs w:val="20"/>
              </w:rPr>
              <w:t>Разновозр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астная</w:t>
            </w:r>
          </w:p>
        </w:tc>
        <w:tc>
          <w:tcPr>
            <w:tcW w:w="529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6" w:type="dxa"/>
          </w:tcPr>
          <w:p w:rsidR="00A5441B" w:rsidRPr="00607C19" w:rsidRDefault="00A5441B" w:rsidP="00A5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441B" w:rsidRPr="00607C19" w:rsidTr="00485D38">
        <w:tc>
          <w:tcPr>
            <w:tcW w:w="1789" w:type="dxa"/>
          </w:tcPr>
          <w:p w:rsidR="00A5441B" w:rsidRPr="00607C19" w:rsidRDefault="00A5441B" w:rsidP="00A54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24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75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83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35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23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86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5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661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523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46" w:type="dxa"/>
          </w:tcPr>
          <w:p w:rsidR="00A5441B" w:rsidRPr="005016F9" w:rsidRDefault="00C338CA" w:rsidP="00A5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E648CC" w:rsidRDefault="00E648CC" w:rsidP="00E648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8CC" w:rsidRDefault="00E648CC" w:rsidP="00E64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A9E">
        <w:rPr>
          <w:rFonts w:ascii="Times New Roman" w:hAnsi="Times New Roman" w:cs="Times New Roman"/>
          <w:b/>
          <w:sz w:val="24"/>
          <w:szCs w:val="24"/>
        </w:rPr>
        <w:t>Вывод:</w:t>
      </w:r>
      <w:r w:rsidRPr="00EE4A9E">
        <w:rPr>
          <w:rFonts w:ascii="Times New Roman" w:hAnsi="Times New Roman" w:cs="Times New Roman"/>
          <w:sz w:val="24"/>
          <w:szCs w:val="24"/>
        </w:rPr>
        <w:t xml:space="preserve"> Анализируя показатели усвоения детьми программы, можно сделать вывод, что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5668F">
        <w:rPr>
          <w:rFonts w:ascii="Times New Roman" w:hAnsi="Times New Roman" w:cs="Times New Roman"/>
          <w:sz w:val="24"/>
          <w:szCs w:val="24"/>
        </w:rPr>
        <w:t>8,2</w:t>
      </w:r>
      <w:r>
        <w:rPr>
          <w:rFonts w:ascii="Times New Roman" w:hAnsi="Times New Roman" w:cs="Times New Roman"/>
          <w:sz w:val="24"/>
          <w:szCs w:val="24"/>
        </w:rPr>
        <w:t xml:space="preserve">% детей освоили ООП ДО. </w:t>
      </w:r>
      <w:r w:rsidRPr="00EE4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</w:t>
      </w:r>
      <w:r w:rsidRPr="00EE4A9E">
        <w:rPr>
          <w:rFonts w:ascii="Times New Roman" w:hAnsi="Times New Roman" w:cs="Times New Roman"/>
          <w:sz w:val="24"/>
          <w:szCs w:val="24"/>
        </w:rPr>
        <w:t xml:space="preserve"> увеличения общего показателя устойчивый, что указывает на систематичность в</w:t>
      </w:r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EE4A9E">
        <w:rPr>
          <w:rFonts w:ascii="Times New Roman" w:hAnsi="Times New Roman" w:cs="Times New Roman"/>
          <w:sz w:val="24"/>
          <w:szCs w:val="24"/>
        </w:rPr>
        <w:t xml:space="preserve"> педагогов, правильном подборе оптимальных </w:t>
      </w:r>
      <w:r>
        <w:rPr>
          <w:rFonts w:ascii="Times New Roman" w:hAnsi="Times New Roman" w:cs="Times New Roman"/>
          <w:sz w:val="24"/>
          <w:szCs w:val="24"/>
        </w:rPr>
        <w:t>методов и приёмов воспитания и обучения</w:t>
      </w:r>
      <w:r w:rsidRPr="00EE4A9E">
        <w:rPr>
          <w:rFonts w:ascii="Times New Roman" w:hAnsi="Times New Roman" w:cs="Times New Roman"/>
          <w:sz w:val="24"/>
          <w:szCs w:val="24"/>
        </w:rPr>
        <w:t>.</w:t>
      </w:r>
    </w:p>
    <w:p w:rsidR="00C338CA" w:rsidRDefault="00C338CA" w:rsidP="00A5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8F" w:rsidRDefault="00A5441B" w:rsidP="00A5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2C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детского развития по итогам 2015/2016</w:t>
      </w:r>
      <w:r w:rsidRPr="003A162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1566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41B" w:rsidRDefault="0015668F" w:rsidP="00A5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подготовительной группы</w:t>
      </w:r>
    </w:p>
    <w:p w:rsidR="00A5441B" w:rsidRDefault="00A5441B" w:rsidP="00A54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2362"/>
        <w:gridCol w:w="1182"/>
        <w:gridCol w:w="1276"/>
        <w:gridCol w:w="1139"/>
        <w:gridCol w:w="1271"/>
        <w:gridCol w:w="1370"/>
        <w:gridCol w:w="1323"/>
      </w:tblGrid>
      <w:tr w:rsidR="0015668F" w:rsidTr="0015668F">
        <w:trPr>
          <w:trHeight w:val="495"/>
        </w:trPr>
        <w:tc>
          <w:tcPr>
            <w:tcW w:w="2362" w:type="dxa"/>
            <w:vMerge w:val="restart"/>
          </w:tcPr>
          <w:p w:rsidR="0015668F" w:rsidRPr="0015668F" w:rsidRDefault="0015668F" w:rsidP="000947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8F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Интегративные качества</w:t>
            </w:r>
          </w:p>
        </w:tc>
        <w:tc>
          <w:tcPr>
            <w:tcW w:w="3597" w:type="dxa"/>
            <w:gridSpan w:val="3"/>
          </w:tcPr>
          <w:p w:rsidR="0015668F" w:rsidRPr="0015668F" w:rsidRDefault="0015668F" w:rsidP="001566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8F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(%)</w:t>
            </w:r>
          </w:p>
        </w:tc>
        <w:tc>
          <w:tcPr>
            <w:tcW w:w="3964" w:type="dxa"/>
            <w:gridSpan w:val="3"/>
          </w:tcPr>
          <w:p w:rsidR="0015668F" w:rsidRPr="0015668F" w:rsidRDefault="0015668F" w:rsidP="001566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68F">
              <w:rPr>
                <w:rFonts w:ascii="Times New Roman" w:hAnsi="Times New Roman" w:cs="Times New Roman"/>
                <w:i/>
                <w:sz w:val="24"/>
                <w:szCs w:val="24"/>
              </w:rPr>
              <w:t>Май 2017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(%)</w:t>
            </w:r>
          </w:p>
        </w:tc>
      </w:tr>
      <w:tr w:rsidR="0015668F" w:rsidTr="0015668F">
        <w:trPr>
          <w:trHeight w:val="645"/>
        </w:trPr>
        <w:tc>
          <w:tcPr>
            <w:tcW w:w="2362" w:type="dxa"/>
            <w:vMerge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</w:tcPr>
          <w:p w:rsidR="0015668F" w:rsidRP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9" w:type="dxa"/>
          </w:tcPr>
          <w:p w:rsidR="0015668F" w:rsidRP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71" w:type="dxa"/>
          </w:tcPr>
          <w:p w:rsid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370" w:type="dxa"/>
          </w:tcPr>
          <w:p w:rsid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323" w:type="dxa"/>
          </w:tcPr>
          <w:p w:rsidR="0015668F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 развитый,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Овладевший </w:t>
            </w: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гигиеническими навыками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9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70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3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активный</w:t>
            </w:r>
          </w:p>
        </w:tc>
        <w:tc>
          <w:tcPr>
            <w:tcW w:w="1182" w:type="dxa"/>
          </w:tcPr>
          <w:p w:rsidR="0015668F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отзывчивый</w:t>
            </w:r>
          </w:p>
        </w:tc>
        <w:tc>
          <w:tcPr>
            <w:tcW w:w="1182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Овладевший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средствами общения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способами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со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взрослыми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сверстниками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9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управлять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своим поведением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на основе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первичных ценностных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представлений,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общепринятые нормы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правила поведения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9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70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3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решать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интеллектуальные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задачи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(проблемы), адекватные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возрасту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9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70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3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Имеющий первичные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себе,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семье, обществе,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государстве, мире 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9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70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3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5668F" w:rsidTr="0015668F">
        <w:tc>
          <w:tcPr>
            <w:tcW w:w="2362" w:type="dxa"/>
          </w:tcPr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Овладевший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универсальными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предпосылками </w:t>
            </w:r>
          </w:p>
          <w:p w:rsidR="0015668F" w:rsidRPr="0089336A" w:rsidRDefault="0015668F" w:rsidP="00094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1182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9" w:type="dxa"/>
          </w:tcPr>
          <w:p w:rsidR="00CE45B6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68F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1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70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dxa"/>
          </w:tcPr>
          <w:p w:rsidR="0015668F" w:rsidRDefault="0015668F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156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45B6" w:rsidTr="0015668F">
        <w:tc>
          <w:tcPr>
            <w:tcW w:w="2362" w:type="dxa"/>
          </w:tcPr>
          <w:p w:rsidR="00CE45B6" w:rsidRPr="0089336A" w:rsidRDefault="00CE45B6" w:rsidP="00C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Овладевший </w:t>
            </w:r>
          </w:p>
          <w:p w:rsidR="00CE45B6" w:rsidRPr="0089336A" w:rsidRDefault="00CE45B6" w:rsidP="00C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необходимыми </w:t>
            </w:r>
          </w:p>
          <w:p w:rsidR="00CE45B6" w:rsidRPr="0089336A" w:rsidRDefault="00CE45B6" w:rsidP="00CE4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36A">
              <w:rPr>
                <w:rFonts w:ascii="Times New Roman" w:hAnsi="Times New Roman" w:cs="Times New Roman"/>
                <w:sz w:val="20"/>
                <w:szCs w:val="20"/>
              </w:rPr>
              <w:t>навыками и умениями</w:t>
            </w:r>
          </w:p>
        </w:tc>
        <w:tc>
          <w:tcPr>
            <w:tcW w:w="1182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9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1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70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3" w:type="dxa"/>
          </w:tcPr>
          <w:p w:rsidR="00CE45B6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5B6" w:rsidRPr="0089336A" w:rsidRDefault="00CE45B6" w:rsidP="00CE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441B" w:rsidRPr="003A162C" w:rsidRDefault="00A5441B" w:rsidP="00A544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E25" w:rsidRDefault="00A5441B" w:rsidP="0015668F">
      <w:pPr>
        <w:spacing w:after="0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89336A">
        <w:rPr>
          <w:rFonts w:ascii="Times New Roman" w:hAnsi="Times New Roman" w:cs="Times New Roman"/>
          <w:b/>
          <w:sz w:val="24"/>
          <w:szCs w:val="24"/>
        </w:rPr>
        <w:t>Вывод:</w:t>
      </w:r>
      <w:r w:rsidRPr="0089336A">
        <w:rPr>
          <w:rFonts w:ascii="Times New Roman" w:hAnsi="Times New Roman" w:cs="Times New Roman"/>
          <w:sz w:val="24"/>
          <w:szCs w:val="24"/>
        </w:rPr>
        <w:t xml:space="preserve"> В целом у всех детей сформированы интегра</w:t>
      </w:r>
      <w:r>
        <w:rPr>
          <w:rFonts w:ascii="Times New Roman" w:hAnsi="Times New Roman" w:cs="Times New Roman"/>
          <w:sz w:val="24"/>
          <w:szCs w:val="24"/>
        </w:rPr>
        <w:t>тивные качества в соответствии возрасту</w:t>
      </w:r>
      <w:r w:rsidRPr="00893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9CE" w:rsidRPr="00401533" w:rsidRDefault="009539CE" w:rsidP="00953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790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7E0790">
        <w:rPr>
          <w:rFonts w:ascii="Times New Roman" w:hAnsi="Times New Roman" w:cs="Times New Roman"/>
          <w:b/>
          <w:sz w:val="24"/>
          <w:szCs w:val="24"/>
        </w:rPr>
        <w:t xml:space="preserve"> готовности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F3">
        <w:rPr>
          <w:rFonts w:ascii="Times New Roman" w:hAnsi="Times New Roman" w:cs="Times New Roman"/>
          <w:b/>
          <w:sz w:val="24"/>
          <w:szCs w:val="24"/>
        </w:rPr>
        <w:t>к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1418"/>
      </w:tblGrid>
      <w:tr w:rsidR="009539CE" w:rsidRPr="00401533" w:rsidTr="009539CE">
        <w:tc>
          <w:tcPr>
            <w:tcW w:w="4531" w:type="dxa"/>
            <w:shd w:val="clear" w:color="auto" w:fill="auto"/>
          </w:tcPr>
          <w:p w:rsidR="009539CE" w:rsidRPr="009539CE" w:rsidRDefault="009539CE" w:rsidP="009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1701" w:type="dxa"/>
            <w:shd w:val="clear" w:color="auto" w:fill="auto"/>
          </w:tcPr>
          <w:p w:rsidR="009539CE" w:rsidRPr="009539CE" w:rsidRDefault="009539CE" w:rsidP="009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418" w:type="dxa"/>
            <w:shd w:val="clear" w:color="auto" w:fill="auto"/>
          </w:tcPr>
          <w:p w:rsidR="009539CE" w:rsidRPr="009539CE" w:rsidRDefault="009539CE" w:rsidP="009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%.</w:t>
            </w:r>
          </w:p>
        </w:tc>
      </w:tr>
      <w:tr w:rsidR="009539CE" w:rsidRPr="00401533" w:rsidTr="009539CE">
        <w:tc>
          <w:tcPr>
            <w:tcW w:w="453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«готовые к обучению» в школе</w:t>
            </w:r>
          </w:p>
        </w:tc>
        <w:tc>
          <w:tcPr>
            <w:tcW w:w="170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539CE" w:rsidRPr="00401533" w:rsidTr="009539CE">
        <w:tc>
          <w:tcPr>
            <w:tcW w:w="453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«относительно готовые к обучению» в школе</w:t>
            </w:r>
          </w:p>
        </w:tc>
        <w:tc>
          <w:tcPr>
            <w:tcW w:w="170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539CE" w:rsidRPr="00401533" w:rsidTr="009539CE">
        <w:tc>
          <w:tcPr>
            <w:tcW w:w="453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«неготовые к обучению» в школе</w:t>
            </w:r>
          </w:p>
        </w:tc>
        <w:tc>
          <w:tcPr>
            <w:tcW w:w="1701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539CE" w:rsidRPr="00401533" w:rsidRDefault="009539CE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825CFF" w:rsidRPr="006A45F3" w:rsidRDefault="00825CFF" w:rsidP="00825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33">
        <w:rPr>
          <w:rFonts w:ascii="Times New Roman" w:hAnsi="Times New Roman" w:cs="Times New Roman"/>
          <w:b/>
          <w:sz w:val="24"/>
          <w:szCs w:val="24"/>
        </w:rPr>
        <w:t>Мониторинг псих</w:t>
      </w:r>
      <w:r>
        <w:rPr>
          <w:rFonts w:ascii="Times New Roman" w:hAnsi="Times New Roman" w:cs="Times New Roman"/>
          <w:b/>
          <w:sz w:val="24"/>
          <w:szCs w:val="24"/>
        </w:rPr>
        <w:t>ологической готовности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60"/>
        <w:gridCol w:w="2160"/>
      </w:tblGrid>
      <w:tr w:rsidR="00825CFF" w:rsidRPr="00401533" w:rsidTr="000947A0">
        <w:tc>
          <w:tcPr>
            <w:tcW w:w="3168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Процентное сод.</w:t>
            </w:r>
          </w:p>
        </w:tc>
      </w:tr>
      <w:tr w:rsidR="00825CFF" w:rsidRPr="00401533" w:rsidTr="000947A0">
        <w:tc>
          <w:tcPr>
            <w:tcW w:w="3168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Завышенная</w:t>
            </w: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CFF" w:rsidRPr="00401533" w:rsidTr="000947A0">
        <w:tc>
          <w:tcPr>
            <w:tcW w:w="3168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</w:t>
            </w: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CFF" w:rsidRPr="00401533" w:rsidTr="000947A0">
        <w:tc>
          <w:tcPr>
            <w:tcW w:w="3168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825CFF" w:rsidRPr="00401533" w:rsidRDefault="00825CFF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5CFF" w:rsidRDefault="00825CFF" w:rsidP="0082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0C39E5" w:rsidP="009C7A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B02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C3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5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</w:p>
    <w:p w:rsidR="009C7A8D" w:rsidRDefault="009C7A8D" w:rsidP="009C7A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7A8D">
        <w:rPr>
          <w:rFonts w:ascii="Times New Roman" w:hAnsi="Times New Roman" w:cs="Times New Roman"/>
          <w:sz w:val="24"/>
          <w:szCs w:val="24"/>
        </w:rPr>
        <w:t>Образовательная деятельность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7A8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A8D">
        <w:rPr>
          <w:rFonts w:ascii="Times New Roman" w:hAnsi="Times New Roman" w:cs="Times New Roman"/>
          <w:sz w:val="24"/>
          <w:szCs w:val="24"/>
        </w:rPr>
        <w:t xml:space="preserve"> учебном году выстраивалась в соответствии с законом «Об образовании в РФ», Профессионального стандарта педагога и ФГОС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9C7A8D">
        <w:rPr>
          <w:rFonts w:ascii="Times New Roman" w:hAnsi="Times New Roman" w:cs="Times New Roman"/>
          <w:sz w:val="24"/>
          <w:szCs w:val="24"/>
        </w:rPr>
        <w:t>. Большое внимание продолжали уделять реализации требований ФГОС к организации, развивающей пред</w:t>
      </w:r>
      <w:r>
        <w:rPr>
          <w:rFonts w:ascii="Times New Roman" w:hAnsi="Times New Roman" w:cs="Times New Roman"/>
          <w:sz w:val="24"/>
          <w:szCs w:val="24"/>
        </w:rPr>
        <w:t>метно - пространственной среды по трудовому воспитанию</w:t>
      </w:r>
      <w:r w:rsidR="008500D7">
        <w:rPr>
          <w:rFonts w:ascii="Times New Roman" w:hAnsi="Times New Roman" w:cs="Times New Roman"/>
          <w:sz w:val="24"/>
          <w:szCs w:val="24"/>
        </w:rPr>
        <w:t xml:space="preserve"> (труд в природе, бытовой труд, ручной труд)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7A8D">
        <w:rPr>
          <w:rFonts w:ascii="Times New Roman" w:hAnsi="Times New Roman" w:cs="Times New Roman"/>
          <w:sz w:val="24"/>
          <w:szCs w:val="24"/>
        </w:rPr>
        <w:t xml:space="preserve">Старались создать РППС, максимально реализующую образовательный потенциал пространства группы, материалов и оборудования для развития детей в соответствии с особенностями возраста, охраны, укрепления здоровья, учета индивидуальных особенностей детей. Обновление и пополнение предметно-развивающей среды в соответствии с ФГОС проводилось по принципу </w:t>
      </w:r>
      <w:r>
        <w:rPr>
          <w:rFonts w:ascii="Times New Roman" w:hAnsi="Times New Roman" w:cs="Times New Roman"/>
          <w:sz w:val="24"/>
          <w:szCs w:val="24"/>
        </w:rPr>
        <w:t>блочное – тематического планирования.</w:t>
      </w:r>
      <w:r w:rsidRPr="009C7A8D">
        <w:rPr>
          <w:rFonts w:ascii="Times New Roman" w:hAnsi="Times New Roman" w:cs="Times New Roman"/>
          <w:sz w:val="24"/>
          <w:szCs w:val="24"/>
        </w:rPr>
        <w:t xml:space="preserve"> Также закупалась методическая литература, дидакт</w:t>
      </w:r>
      <w:r>
        <w:rPr>
          <w:rFonts w:ascii="Times New Roman" w:hAnsi="Times New Roman" w:cs="Times New Roman"/>
          <w:sz w:val="24"/>
          <w:szCs w:val="24"/>
        </w:rPr>
        <w:t xml:space="preserve">ические игры, игрушки и </w:t>
      </w:r>
      <w:r w:rsidRPr="009C7A8D">
        <w:rPr>
          <w:rFonts w:ascii="Times New Roman" w:hAnsi="Times New Roman" w:cs="Times New Roman"/>
          <w:sz w:val="24"/>
          <w:szCs w:val="24"/>
        </w:rPr>
        <w:t>конструкторы. Организация воспитательно-образовательного процесса строилась на педагогически обоснованном выборе программ, обеспечивающих получение образования, соответствующего государственным стандартам.</w:t>
      </w:r>
    </w:p>
    <w:p w:rsidR="009C7A8D" w:rsidRPr="009C7A8D" w:rsidRDefault="009C7A8D" w:rsidP="009C7A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Необходимо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корректировк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C7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6FCB" w:rsidRPr="000C39E5" w:rsidRDefault="007A6FCB" w:rsidP="00A47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E25" w:rsidRPr="007A6FCB" w:rsidRDefault="007A6FCB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6. Условия реализации образовательных программ</w:t>
      </w:r>
    </w:p>
    <w:p w:rsidR="007A6FCB" w:rsidRPr="007A6FCB" w:rsidRDefault="007A6FCB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Кадровое обеспечение</w:t>
      </w:r>
    </w:p>
    <w:p w:rsid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sz w:val="24"/>
          <w:szCs w:val="24"/>
        </w:rPr>
        <w:t>Старший воспитатель – 1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sz w:val="24"/>
          <w:szCs w:val="24"/>
        </w:rPr>
        <w:t>Учитель-логопед – 1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sz w:val="24"/>
          <w:szCs w:val="24"/>
        </w:rPr>
        <w:t xml:space="preserve">Музыкальный руководитель –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F83">
        <w:rPr>
          <w:rFonts w:ascii="Times New Roman" w:hAnsi="Times New Roman" w:cs="Times New Roman"/>
          <w:sz w:val="24"/>
          <w:szCs w:val="24"/>
        </w:rPr>
        <w:t>Воспитатель – 14</w:t>
      </w:r>
    </w:p>
    <w:p w:rsidR="00A47E25" w:rsidRP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750F83">
        <w:rPr>
          <w:rFonts w:ascii="Times New Roman" w:hAnsi="Times New Roman" w:cs="Times New Roman"/>
          <w:sz w:val="24"/>
          <w:szCs w:val="24"/>
        </w:rPr>
        <w:t xml:space="preserve"> по физическому развитию – 1</w:t>
      </w:r>
      <w:r>
        <w:rPr>
          <w:rFonts w:ascii="Times New Roman" w:hAnsi="Times New Roman" w:cs="Times New Roman"/>
          <w:sz w:val="24"/>
          <w:szCs w:val="24"/>
        </w:rPr>
        <w:t>(внешний совместитель</w:t>
      </w:r>
      <w:r w:rsidRPr="00750F83">
        <w:rPr>
          <w:rFonts w:ascii="Times New Roman" w:hAnsi="Times New Roman" w:cs="Times New Roman"/>
          <w:sz w:val="24"/>
          <w:szCs w:val="24"/>
        </w:rPr>
        <w:t>)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83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С высшим образованием-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648DC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 (44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Со средним специальным образованием- </w:t>
      </w:r>
      <w:r>
        <w:rPr>
          <w:rFonts w:ascii="Times New Roman" w:hAnsi="Times New Roman" w:cs="Times New Roman"/>
          <w:sz w:val="24"/>
          <w:szCs w:val="24"/>
        </w:rPr>
        <w:t>9 педагогов (50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Обучаются заочно в высшем учебном заведении – </w:t>
      </w:r>
      <w:r>
        <w:rPr>
          <w:rFonts w:ascii="Times New Roman" w:hAnsi="Times New Roman" w:cs="Times New Roman"/>
          <w:sz w:val="24"/>
          <w:szCs w:val="24"/>
        </w:rPr>
        <w:t>2 педагога (11%</w:t>
      </w:r>
      <w:r w:rsidRPr="003648DC">
        <w:rPr>
          <w:rFonts w:ascii="Times New Roman" w:hAnsi="Times New Roman" w:cs="Times New Roman"/>
          <w:sz w:val="24"/>
          <w:szCs w:val="24"/>
        </w:rPr>
        <w:t>)</w:t>
      </w:r>
    </w:p>
    <w:p w:rsid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Обучаются заочно в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3648DC">
        <w:rPr>
          <w:rFonts w:ascii="Times New Roman" w:hAnsi="Times New Roman" w:cs="Times New Roman"/>
          <w:sz w:val="24"/>
          <w:szCs w:val="24"/>
        </w:rPr>
        <w:t xml:space="preserve"> учебном заведении</w:t>
      </w:r>
      <w:r>
        <w:rPr>
          <w:rFonts w:ascii="Times New Roman" w:hAnsi="Times New Roman" w:cs="Times New Roman"/>
          <w:sz w:val="24"/>
          <w:szCs w:val="24"/>
        </w:rPr>
        <w:t xml:space="preserve"> – 3 педагога (17%)</w:t>
      </w:r>
    </w:p>
    <w:p w:rsidR="007A6FCB" w:rsidRPr="00750F83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83"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педагогических работников: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С высшей квалификационной категорией-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8DC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 (17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 xml:space="preserve">С первой квалификационной категорией - </w:t>
      </w:r>
      <w:r>
        <w:rPr>
          <w:rFonts w:ascii="Times New Roman" w:hAnsi="Times New Roman" w:cs="Times New Roman"/>
          <w:sz w:val="24"/>
          <w:szCs w:val="24"/>
        </w:rPr>
        <w:t>3 педагога (17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Pr="003648DC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тствует занимаемой должности – 6 педагогов (33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DC">
        <w:rPr>
          <w:rFonts w:ascii="Times New Roman" w:hAnsi="Times New Roman" w:cs="Times New Roman"/>
          <w:sz w:val="24"/>
          <w:szCs w:val="24"/>
        </w:rPr>
        <w:t>Специалисты,</w:t>
      </w:r>
      <w:r>
        <w:rPr>
          <w:rFonts w:ascii="Times New Roman" w:hAnsi="Times New Roman" w:cs="Times New Roman"/>
          <w:sz w:val="24"/>
          <w:szCs w:val="24"/>
        </w:rPr>
        <w:t xml:space="preserve"> проработавшие менее 2-х лет – 5 педагогов (28</w:t>
      </w:r>
      <w:r w:rsidRPr="003648DC">
        <w:rPr>
          <w:rFonts w:ascii="Times New Roman" w:hAnsi="Times New Roman" w:cs="Times New Roman"/>
          <w:sz w:val="24"/>
          <w:szCs w:val="24"/>
        </w:rPr>
        <w:t>%)</w:t>
      </w:r>
    </w:p>
    <w:p w:rsidR="007A6FCB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педагог – пенсионер работает по Договору</w:t>
      </w:r>
    </w:p>
    <w:p w:rsidR="00005FE8" w:rsidRDefault="007A6FCB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3D">
        <w:rPr>
          <w:rFonts w:ascii="Times New Roman" w:hAnsi="Times New Roman" w:cs="Times New Roman"/>
          <w:sz w:val="24"/>
          <w:szCs w:val="24"/>
          <w:u w:val="single"/>
        </w:rPr>
        <w:t>Аттестованы</w:t>
      </w:r>
      <w:r>
        <w:rPr>
          <w:rFonts w:ascii="Times New Roman" w:hAnsi="Times New Roman" w:cs="Times New Roman"/>
          <w:sz w:val="24"/>
          <w:szCs w:val="24"/>
        </w:rPr>
        <w:t xml:space="preserve"> на со</w:t>
      </w:r>
      <w:r w:rsidR="00005FE8">
        <w:rPr>
          <w:rFonts w:ascii="Times New Roman" w:hAnsi="Times New Roman" w:cs="Times New Roman"/>
          <w:sz w:val="24"/>
          <w:szCs w:val="24"/>
        </w:rPr>
        <w:t>ответствие занимаемой должности – 3 педагога.</w:t>
      </w:r>
    </w:p>
    <w:p w:rsidR="00005FE8" w:rsidRDefault="00005FE8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педагога п</w:t>
      </w:r>
      <w:r w:rsidR="007A6FCB">
        <w:rPr>
          <w:rFonts w:ascii="Times New Roman" w:hAnsi="Times New Roman" w:cs="Times New Roman"/>
          <w:sz w:val="24"/>
          <w:szCs w:val="24"/>
        </w:rPr>
        <w:t>рошли переподготовку</w:t>
      </w:r>
      <w:r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005FE8">
        <w:rPr>
          <w:rFonts w:ascii="Times New Roman" w:hAnsi="Times New Roman" w:cs="Times New Roman"/>
          <w:sz w:val="24"/>
          <w:szCs w:val="24"/>
        </w:rPr>
        <w:t>Педагогическая деятельность в дошкольн</w:t>
      </w:r>
      <w:r>
        <w:rPr>
          <w:rFonts w:ascii="Times New Roman" w:hAnsi="Times New Roman" w:cs="Times New Roman"/>
          <w:sz w:val="24"/>
          <w:szCs w:val="24"/>
        </w:rPr>
        <w:t>ой образовательной организации»</w:t>
      </w:r>
    </w:p>
    <w:p w:rsidR="007A6FCB" w:rsidRPr="00005FE8" w:rsidRDefault="00005FE8" w:rsidP="00005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FCB" w:rsidRPr="007A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имеется план повышения квалификации и переподготовки педагогических работников, план аттестации педагогических кадров. Педагоги своевременно проходят курсы повышения квалификации, что позволяет обеспечить реализацию образовательных задач в соответствии с современными требованиями к проектированию и реализации </w:t>
      </w:r>
      <w:r w:rsidR="007A6FCB" w:rsidRP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процесса.</w:t>
      </w:r>
    </w:p>
    <w:p w:rsidR="00A47E25" w:rsidRDefault="00005FE8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Учебно-методическое обеспечение</w:t>
      </w:r>
    </w:p>
    <w:p w:rsidR="00357384" w:rsidRPr="00357384" w:rsidRDefault="00357384" w:rsidP="00357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Методическое обеспечение в учреждении соответствует требованиям реализуемой образовательной программы. Педагоги имеют возможность пользоваться учебно – методической литературой. Методическое обеспечение способствует развитию творческого потенциала педагогов, качественному росту профессионального мастерства, возможности принимать участие в различных конкурсах. В ДОУ создана безопасная развивающая предметно-пространственная среда, способствующая социализации и </w:t>
      </w:r>
      <w:r w:rsidRPr="0035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индивидуализации воспитанников, их эмоциональному благополучию. В группах организованы центры развития с учётом принципов построения РППС и интеграции образовательных областей. В наличии имеются материалы и оборудование для следующих видов детской деятельности: игровой, познавательно – исследовательской, коммуникативной, изобразительной, музыкальной, двигательной; при подборе игр, игрушек, дидактического материала учитываются возрастные особенности детей. Игровое оборудование имеет сертификаты соответствия, отвечает санитарно-гигиеническим, педагогическим и эстетическим требованиям. Таким образом, можно сделать вывод о том, что в детском саду созданы условия для осуществления образовательного процесса.</w:t>
      </w:r>
    </w:p>
    <w:p w:rsidR="00005FE8" w:rsidRDefault="00005FE8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Информационно-техническое оснащение</w:t>
      </w:r>
    </w:p>
    <w:p w:rsidR="00357384" w:rsidRPr="00357384" w:rsidRDefault="00357384" w:rsidP="00357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7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имеется сайт в соответствие с требованиями к структуре официального сайта, на котором все желающие могут узнать информацию о МБДОУ, педагогах, познакомиться с нормативно-правовыми документами МБДОУ, последних новостях, оставить свои отзывы и предложения.</w:t>
      </w:r>
    </w:p>
    <w:p w:rsidR="00005FE8" w:rsidRDefault="00005FE8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Материально-техническое обеспечение</w:t>
      </w:r>
      <w:r w:rsidR="0035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социально-бытовые условия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имеются: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 помещения – 7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зал –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зал –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заведующего –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Методический кабинет –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Логопедический кабинет –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бухгалтерии - 1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Медицинский блок – 2</w:t>
      </w:r>
    </w:p>
    <w:p w:rsidR="00042DA7" w:rsidRP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Пищеблок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</w:t>
      </w:r>
    </w:p>
    <w:p w:rsidR="00042DA7" w:rsidRDefault="00042DA7" w:rsidP="00042D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2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площадки – 7</w:t>
      </w:r>
    </w:p>
    <w:p w:rsidR="00042DA7" w:rsidRDefault="00042DA7" w:rsidP="00042D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42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МБДОУ имеется в наличии необходимые технические и информационно-коммуникативные средства обучения: компьютеры, интерактивное устройство «</w:t>
      </w:r>
      <w:proofErr w:type="spellStart"/>
      <w:r w:rsidRPr="00042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Кинект</w:t>
      </w:r>
      <w:proofErr w:type="spellEnd"/>
      <w:r w:rsidRPr="00042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принтер (цветной, черно-белый), видеокамера, фотоаппарат, магнитофоны, музыкальный центр, проектор, экран, пианино.</w:t>
      </w:r>
    </w:p>
    <w:p w:rsidR="00357384" w:rsidRPr="00357384" w:rsidRDefault="00357384" w:rsidP="00042D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7384">
        <w:rPr>
          <w:rFonts w:ascii="Times New Roman" w:hAnsi="Times New Roman" w:cs="Times New Roman"/>
          <w:sz w:val="24"/>
          <w:szCs w:val="24"/>
        </w:rPr>
        <w:t xml:space="preserve">Внешнее и внутреннее пространство ДОУ соответствует требованиям </w:t>
      </w:r>
      <w:proofErr w:type="spellStart"/>
      <w:r w:rsidRPr="00357384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57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7384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357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384" w:rsidRPr="001469A8" w:rsidRDefault="00357384" w:rsidP="003573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A13B4">
        <w:rPr>
          <w:rFonts w:ascii="Times New Roman" w:hAnsi="Times New Roman" w:cs="Times New Roman"/>
          <w:sz w:val="24"/>
          <w:szCs w:val="24"/>
        </w:rPr>
        <w:t xml:space="preserve">Детская мебель соответствует ростовым показателям детей. В 2016-2017 учебном году были приобретены </w:t>
      </w:r>
      <w:r w:rsidR="00CA13B4" w:rsidRPr="00CA13B4">
        <w:rPr>
          <w:rFonts w:ascii="Times New Roman" w:hAnsi="Times New Roman" w:cs="Times New Roman"/>
          <w:sz w:val="24"/>
          <w:szCs w:val="24"/>
        </w:rPr>
        <w:t>малые формы для детских площадок,</w:t>
      </w:r>
      <w:r w:rsidRPr="00CA13B4">
        <w:rPr>
          <w:rFonts w:ascii="Times New Roman" w:hAnsi="Times New Roman" w:cs="Times New Roman"/>
          <w:sz w:val="24"/>
          <w:szCs w:val="24"/>
        </w:rPr>
        <w:t xml:space="preserve"> </w:t>
      </w:r>
      <w:r w:rsidR="00CA13B4" w:rsidRPr="00CA13B4">
        <w:rPr>
          <w:rFonts w:ascii="Times New Roman" w:hAnsi="Times New Roman" w:cs="Times New Roman"/>
          <w:sz w:val="24"/>
          <w:szCs w:val="24"/>
        </w:rPr>
        <w:t xml:space="preserve">для спортивной </w:t>
      </w:r>
      <w:proofErr w:type="spellStart"/>
      <w:r w:rsidR="00CA13B4" w:rsidRPr="00CA13B4">
        <w:rPr>
          <w:rFonts w:ascii="Times New Roman" w:hAnsi="Times New Roman" w:cs="Times New Roman"/>
          <w:sz w:val="24"/>
          <w:szCs w:val="24"/>
        </w:rPr>
        <w:t>плошадки</w:t>
      </w:r>
      <w:proofErr w:type="spellEnd"/>
      <w:r w:rsidRPr="00CA13B4">
        <w:rPr>
          <w:rFonts w:ascii="Times New Roman" w:hAnsi="Times New Roman" w:cs="Times New Roman"/>
          <w:sz w:val="24"/>
          <w:szCs w:val="24"/>
        </w:rPr>
        <w:t xml:space="preserve"> – </w:t>
      </w:r>
      <w:r w:rsidR="00CA13B4" w:rsidRPr="00CA13B4">
        <w:rPr>
          <w:rFonts w:ascii="Times New Roman" w:hAnsi="Times New Roman" w:cs="Times New Roman"/>
          <w:sz w:val="24"/>
          <w:szCs w:val="24"/>
        </w:rPr>
        <w:t>баскетбольная стойка, футбольные ворота, детские турники, бум-бревно.</w:t>
      </w:r>
      <w:r w:rsidRPr="00CA13B4">
        <w:rPr>
          <w:rFonts w:ascii="Times New Roman" w:hAnsi="Times New Roman" w:cs="Times New Roman"/>
          <w:sz w:val="24"/>
          <w:szCs w:val="24"/>
        </w:rPr>
        <w:t xml:space="preserve"> </w:t>
      </w:r>
      <w:r w:rsidRPr="001469A8"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Pr="001469A8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конструкторы: «Техно» - Кран, Вертолет, </w:t>
      </w:r>
      <w:r w:rsidR="001469A8" w:rsidRPr="001469A8">
        <w:rPr>
          <w:rFonts w:ascii="Times New Roman" w:hAnsi="Times New Roman" w:cs="Times New Roman"/>
          <w:sz w:val="24"/>
          <w:szCs w:val="24"/>
        </w:rPr>
        <w:t>Военный, «Первые шаги в электронике, конструкторы из пористой резины</w:t>
      </w:r>
      <w:r w:rsidR="001469A8">
        <w:rPr>
          <w:rFonts w:ascii="Times New Roman" w:hAnsi="Times New Roman" w:cs="Times New Roman"/>
          <w:sz w:val="24"/>
          <w:szCs w:val="24"/>
        </w:rPr>
        <w:t xml:space="preserve">, а также методический набор «Дары </w:t>
      </w:r>
      <w:proofErr w:type="spellStart"/>
      <w:r w:rsidR="001469A8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1469A8">
        <w:rPr>
          <w:rFonts w:ascii="Times New Roman" w:hAnsi="Times New Roman" w:cs="Times New Roman"/>
          <w:sz w:val="24"/>
          <w:szCs w:val="24"/>
        </w:rPr>
        <w:t>».</w:t>
      </w:r>
      <w:r w:rsidR="00CA13B4">
        <w:rPr>
          <w:rFonts w:ascii="Times New Roman" w:hAnsi="Times New Roman" w:cs="Times New Roman"/>
          <w:sz w:val="24"/>
          <w:szCs w:val="24"/>
        </w:rPr>
        <w:t xml:space="preserve"> Планируется докупить конструкторы по робототехнике и наборы для экспериментирования.</w:t>
      </w:r>
      <w:r w:rsidRPr="001469A8">
        <w:rPr>
          <w:rFonts w:ascii="Times New Roman" w:hAnsi="Times New Roman" w:cs="Times New Roman"/>
          <w:sz w:val="24"/>
          <w:szCs w:val="24"/>
        </w:rPr>
        <w:t xml:space="preserve"> Все оборудование используется рационально, ведётся учёт материальных ценностей.</w:t>
      </w:r>
    </w:p>
    <w:p w:rsidR="00005FE8" w:rsidRDefault="00005FE8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Внутренняя система оценки качества образования</w:t>
      </w:r>
    </w:p>
    <w:p w:rsidR="00F40B1E" w:rsidRPr="00F40B1E" w:rsidRDefault="00F40B1E" w:rsidP="00005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1E">
        <w:rPr>
          <w:rFonts w:ascii="Times New Roman" w:hAnsi="Times New Roman" w:cs="Times New Roman"/>
          <w:sz w:val="24"/>
          <w:szCs w:val="24"/>
        </w:rPr>
        <w:t>В ДОУ разработано и принято «Положение о системе внутреннего мониторинга качества образования». Мониторинг качества образования включает в себя наблюдение, оценку и прогноз, в основе положен алгоритм действий: - определение объекта мониторинга - анализ, систематизация, структурирование данных - оценка данных - прогнозирование</w:t>
      </w:r>
    </w:p>
    <w:p w:rsidR="00F40B1E" w:rsidRDefault="00005FE8" w:rsidP="00005F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(детский сад «Солнышко»)</w:t>
      </w:r>
      <w:r w:rsidRP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контроль осуществляют заведующий, старший воспитатель,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C7A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АХЧ</w:t>
      </w:r>
      <w:r w:rsidRP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>, медицинская сестра, а также педагоги, работающие на самоконтроле.  </w:t>
      </w:r>
    </w:p>
    <w:p w:rsidR="00F40B1E" w:rsidRDefault="00F40B1E" w:rsidP="00005F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1E">
        <w:rPr>
          <w:rFonts w:ascii="Times New Roman" w:hAnsi="Times New Roman" w:cs="Times New Roman"/>
          <w:sz w:val="24"/>
          <w:szCs w:val="24"/>
        </w:rPr>
        <w:t>Мониторинг качества охватывает блоки: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B1E" w:rsidRPr="00F40B1E" w:rsidRDefault="00F40B1E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условий образовательного процесса.</w:t>
      </w:r>
    </w:p>
    <w:p w:rsidR="00F40B1E" w:rsidRPr="00F40B1E" w:rsidRDefault="00F40B1E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реализации образовательного процесса.</w:t>
      </w:r>
    </w:p>
    <w:p w:rsidR="00F40B1E" w:rsidRDefault="00F40B1E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образовательного процесса.</w:t>
      </w:r>
    </w:p>
    <w:p w:rsidR="00F40B1E" w:rsidRDefault="00417618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разработан </w:t>
      </w:r>
      <w:r w:rsidR="00F40B1E" w:rsidRP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организации работы внутренней системы оценки качества образовательной деятельности</w:t>
      </w:r>
      <w:r w:rsidR="00F40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8CA" w:rsidRDefault="00C338CA" w:rsidP="00C33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33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деятельности Учреждения родителями воспитанников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C338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роводиться в конце каждого учебного года - мониторинг анкетирования «Ваше мнение о работе ДОУ».</w:t>
      </w:r>
    </w:p>
    <w:tbl>
      <w:tblPr>
        <w:tblStyle w:val="1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445"/>
        <w:gridCol w:w="2415"/>
        <w:gridCol w:w="2231"/>
        <w:gridCol w:w="2231"/>
        <w:gridCol w:w="2023"/>
      </w:tblGrid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образовательных услуг (%)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услуги «присмотр» и «уход» (%)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доступность ДОУ (%)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C338CA" w:rsidRPr="00C338CA" w:rsidRDefault="00C338CA" w:rsidP="00C33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8CA" w:rsidRPr="00C338CA" w:rsidTr="00C338CA">
        <w:tc>
          <w:tcPr>
            <w:tcW w:w="445" w:type="dxa"/>
          </w:tcPr>
          <w:p w:rsidR="00C338CA" w:rsidRPr="00C338CA" w:rsidRDefault="00C338CA" w:rsidP="00C338CA"/>
        </w:tc>
        <w:tc>
          <w:tcPr>
            <w:tcW w:w="2415" w:type="dxa"/>
          </w:tcPr>
          <w:p w:rsidR="00C338CA" w:rsidRPr="00C338CA" w:rsidRDefault="00C338CA" w:rsidP="00C338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31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23" w:type="dxa"/>
          </w:tcPr>
          <w:p w:rsidR="00C338CA" w:rsidRPr="00C338CA" w:rsidRDefault="00C338CA" w:rsidP="00C3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C338CA" w:rsidRDefault="00C338CA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E8" w:rsidRPr="00005FE8" w:rsidRDefault="00F40B1E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5FE8" w:rsidRP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контроля выносятся на обсуж</w:t>
      </w:r>
      <w:r w:rsidR="0000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 на педагогические советы. </w:t>
      </w:r>
    </w:p>
    <w:p w:rsidR="00A47E25" w:rsidRDefault="00F40B1E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0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Организация воспитательной работы</w:t>
      </w:r>
    </w:p>
    <w:p w:rsidR="00F40B1E" w:rsidRPr="00417618" w:rsidRDefault="00417618" w:rsidP="00417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618">
        <w:rPr>
          <w:rFonts w:ascii="Times New Roman" w:hAnsi="Times New Roman" w:cs="Times New Roman"/>
          <w:sz w:val="24"/>
          <w:szCs w:val="24"/>
        </w:rPr>
        <w:t>В ДОУ ведется планирование работы по годовому плану, составленному заведующей</w:t>
      </w:r>
      <w:r>
        <w:rPr>
          <w:rFonts w:ascii="Times New Roman" w:hAnsi="Times New Roman" w:cs="Times New Roman"/>
          <w:sz w:val="24"/>
          <w:szCs w:val="24"/>
        </w:rPr>
        <w:t>, зав. по АХЧ, старшим воспитателем</w:t>
      </w:r>
      <w:r w:rsidRPr="00417618">
        <w:rPr>
          <w:rFonts w:ascii="Times New Roman" w:hAnsi="Times New Roman" w:cs="Times New Roman"/>
          <w:sz w:val="24"/>
          <w:szCs w:val="24"/>
        </w:rPr>
        <w:t xml:space="preserve"> и перспективно-тематическому плану, </w:t>
      </w:r>
      <w:r w:rsidRPr="00417618">
        <w:rPr>
          <w:rFonts w:ascii="Times New Roman" w:hAnsi="Times New Roman" w:cs="Times New Roman"/>
          <w:sz w:val="24"/>
          <w:szCs w:val="24"/>
        </w:rPr>
        <w:lastRenderedPageBreak/>
        <w:t>разработанны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7618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17618">
        <w:rPr>
          <w:rFonts w:ascii="Times New Roman" w:hAnsi="Times New Roman" w:cs="Times New Roman"/>
          <w:sz w:val="24"/>
          <w:szCs w:val="24"/>
        </w:rPr>
        <w:t>. Продолжается вестись работа по взаимодействию педагогов детского сада с учителями начальных классов, проводятся совместные мероприятия, обсуждаются индивидуальные особенности детей. Составлен план работы по преемственности детского сада и школы. Готовность к школе рассматривается как интегрированное качество, как общий результат работы ДОУ и школы. Особое место занимает развитие любознательности и познавательной активности, умения самостоятельно думать и решать мыслительные задачи. Умственная подготовка дошкольника предполагает не столько пополнение конкретной суммы знаний, умений и навыков по отдельны предметам, сколько формирование восприимчивости детей к знаниям, развитие у них опыта познания, желание узнавать новое, фантазировать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7618">
        <w:rPr>
          <w:rFonts w:ascii="Times New Roman" w:hAnsi="Times New Roman" w:cs="Times New Roman"/>
          <w:sz w:val="24"/>
          <w:szCs w:val="24"/>
        </w:rPr>
        <w:t>Заметное влияние на развитие детского интеллекта оказывает предметно- пространственная среда. Это предполагает, целесообразная расстановка мебели и оборудования, наборы функционально – игровых предметов. Среда обеспечивает свободу и активность маленького ребёнка, максимально удовлетворяет его интересы. В группах уделено много внимания игровому полю детей, где они проявляют свое творчество, фантазию. Воспитатель создает в группе эмоциональный комфорт. Установление благоприятного психологического климата, атмосферы доверия, внимания к интересам детей позволяют развить такие качества как стремление к творчеству, инициативность, осознание собственной значимости, самооценки.</w:t>
      </w:r>
    </w:p>
    <w:p w:rsidR="00F40B1E" w:rsidRDefault="00F40B1E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показателей деятельности организации, подлежащей самообследованию</w:t>
      </w:r>
    </w:p>
    <w:tbl>
      <w:tblPr>
        <w:tblW w:w="93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6972"/>
        <w:gridCol w:w="1427"/>
      </w:tblGrid>
      <w:tr w:rsidR="00241DB6" w:rsidRPr="00241DB6" w:rsidTr="000947A0">
        <w:trPr>
          <w:trHeight w:val="556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41DB6" w:rsidRPr="00241DB6" w:rsidTr="000947A0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человека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человека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человек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человек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024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чел./</w:t>
            </w:r>
          </w:p>
          <w:p w:rsidR="00241DB6" w:rsidRPr="00241DB6" w:rsidRDefault="00A15024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41DB6" w:rsidRPr="00241DB6" w:rsidTr="00241DB6">
        <w:trPr>
          <w:trHeight w:val="85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241DB6" w:rsidRPr="00241DB6" w:rsidTr="00241DB6">
        <w:trPr>
          <w:trHeight w:val="26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41DB6" w:rsidRPr="00241DB6" w:rsidTr="00241DB6">
        <w:trPr>
          <w:trHeight w:val="57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243B39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241DB6" w:rsidRPr="00241DB6" w:rsidTr="00241DB6">
        <w:trPr>
          <w:trHeight w:val="57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41DB6" w:rsidRPr="00241DB6" w:rsidTr="00241DB6">
        <w:trPr>
          <w:trHeight w:val="8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41DB6" w:rsidRPr="00241DB6" w:rsidTr="00241DB6">
        <w:trPr>
          <w:trHeight w:val="85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241DB6" w:rsidRPr="00241DB6" w:rsidTr="00241DB6">
        <w:trPr>
          <w:trHeight w:val="85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241DB6" w:rsidRPr="00241DB6" w:rsidTr="00241DB6">
        <w:trPr>
          <w:trHeight w:val="57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чел./</w:t>
            </w:r>
          </w:p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B6" w:rsidRPr="00241DB6" w:rsidTr="00241DB6">
        <w:trPr>
          <w:trHeight w:val="167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чел./</w:t>
            </w:r>
          </w:p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B6" w:rsidRPr="00241DB6" w:rsidTr="00241DB6">
        <w:trPr>
          <w:trHeight w:val="140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7A0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чел./</w:t>
            </w:r>
          </w:p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Соотношение “педагогический работник/</w:t>
            </w:r>
            <w:proofErr w:type="spellStart"/>
            <w:proofErr w:type="gramStart"/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воспитанник”в</w:t>
            </w:r>
            <w:proofErr w:type="spellEnd"/>
            <w:proofErr w:type="gramEnd"/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чел./</w:t>
            </w:r>
          </w:p>
          <w:p w:rsidR="000947A0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чел.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41DB6" w:rsidRPr="00241DB6" w:rsidTr="00241DB6">
        <w:trPr>
          <w:trHeight w:val="26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B6" w:rsidRPr="00241DB6" w:rsidTr="00241DB6">
        <w:trPr>
          <w:trHeight w:val="57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кв. м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кв. м</w:t>
            </w:r>
          </w:p>
        </w:tc>
      </w:tr>
      <w:tr w:rsidR="00241DB6" w:rsidRPr="00241DB6" w:rsidTr="00241DB6">
        <w:trPr>
          <w:trHeight w:val="2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41DB6" w:rsidRPr="00241DB6" w:rsidTr="00241DB6">
        <w:trPr>
          <w:trHeight w:val="293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241DB6" w:rsidRPr="00241DB6" w:rsidTr="00241DB6">
        <w:trPr>
          <w:trHeight w:val="556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B6" w:rsidRPr="00241DB6" w:rsidRDefault="00241DB6" w:rsidP="00094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B6" w:rsidRPr="00241DB6" w:rsidRDefault="000947A0" w:rsidP="0009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417618" w:rsidRPr="00241DB6" w:rsidRDefault="00417618" w:rsidP="00F40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E25" w:rsidRDefault="00202045" w:rsidP="00005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Заключение</w:t>
      </w:r>
    </w:p>
    <w:p w:rsidR="008500D7" w:rsidRDefault="008500D7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02045" w:rsidRPr="008500D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учебном году запланированные мероприятия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согласно годовому плану работы ДОУ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. Приобретены </w:t>
      </w:r>
      <w:r>
        <w:rPr>
          <w:rFonts w:ascii="Times New Roman" w:hAnsi="Times New Roman" w:cs="Times New Roman"/>
          <w:sz w:val="24"/>
          <w:szCs w:val="24"/>
        </w:rPr>
        <w:t>малые формы для участков, спортивной площадки, методическая литература,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дидактические</w:t>
      </w:r>
      <w:r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8500D7">
        <w:rPr>
          <w:rFonts w:ascii="Times New Roman" w:hAnsi="Times New Roman" w:cs="Times New Roman"/>
          <w:sz w:val="24"/>
          <w:szCs w:val="24"/>
        </w:rPr>
        <w:t>конструкторы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0D7" w:rsidRDefault="008500D7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045" w:rsidRPr="008500D7">
        <w:rPr>
          <w:rFonts w:ascii="Times New Roman" w:hAnsi="Times New Roman" w:cs="Times New Roman"/>
          <w:sz w:val="24"/>
          <w:szCs w:val="24"/>
        </w:rPr>
        <w:t>Также для успешной реализации образовательного процесса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году было выполнено следующее: </w:t>
      </w:r>
    </w:p>
    <w:p w:rsid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1) </w:t>
      </w:r>
      <w:r w:rsidR="008500D7">
        <w:rPr>
          <w:rFonts w:ascii="Times New Roman" w:hAnsi="Times New Roman" w:cs="Times New Roman"/>
          <w:sz w:val="24"/>
          <w:szCs w:val="24"/>
        </w:rPr>
        <w:t>доступная среда по ул. Мира, 12</w:t>
      </w:r>
      <w:r w:rsidRPr="008500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lastRenderedPageBreak/>
        <w:t>2) приобретены и установлены металлические ворота в хозяйственну</w:t>
      </w:r>
      <w:r w:rsidR="008500D7">
        <w:rPr>
          <w:rFonts w:ascii="Times New Roman" w:hAnsi="Times New Roman" w:cs="Times New Roman"/>
          <w:sz w:val="24"/>
          <w:szCs w:val="24"/>
        </w:rPr>
        <w:t>ю зону на территории учреждения;</w:t>
      </w:r>
    </w:p>
    <w:p w:rsidR="008500D7" w:rsidRDefault="008500D7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строительство веранд на детских площадках.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D7" w:rsidRDefault="008500D7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045" w:rsidRPr="008500D7">
        <w:rPr>
          <w:rFonts w:ascii="Times New Roman" w:hAnsi="Times New Roman" w:cs="Times New Roman"/>
          <w:sz w:val="24"/>
          <w:szCs w:val="24"/>
        </w:rPr>
        <w:t>Анализ деятельности, его эффективности и результативности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учебный год показал, что основные годовые задачи выполнены. Результаты диагностического обследования воспитанников свидетельствуют о положительной динамике в освоении ООП. Работу всего коллектива ДОУ за учебный год можно считать удовлетворительной. Наряду с положительными результатами были выявлены и недостатки: - Необходимо обратить внимание на 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развитие дошкольников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экпериментирование</w:t>
      </w:r>
      <w:proofErr w:type="spellEnd"/>
      <w:r w:rsidR="00202045" w:rsidRPr="008500D7">
        <w:rPr>
          <w:rFonts w:ascii="Times New Roman" w:hAnsi="Times New Roman" w:cs="Times New Roman"/>
          <w:sz w:val="24"/>
          <w:szCs w:val="24"/>
        </w:rPr>
        <w:t>). Учитывая вышеизложенные проблемы, можно обозначить перспективы развития ДОУ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500D7" w:rsidRDefault="008500D7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045" w:rsidRPr="008500D7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учебном году планируем:</w:t>
      </w:r>
    </w:p>
    <w:p w:rsid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 - продолжать вести работу по введению </w:t>
      </w:r>
      <w:r w:rsidR="008500D7">
        <w:rPr>
          <w:rFonts w:ascii="Times New Roman" w:hAnsi="Times New Roman" w:cs="Times New Roman"/>
          <w:sz w:val="24"/>
          <w:szCs w:val="24"/>
        </w:rPr>
        <w:t>ФГОС ДО;</w:t>
      </w:r>
      <w:r w:rsidRPr="0085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>- совершенствовать работу по инновационны</w:t>
      </w:r>
      <w:r w:rsidR="008500D7">
        <w:rPr>
          <w:rFonts w:ascii="Times New Roman" w:hAnsi="Times New Roman" w:cs="Times New Roman"/>
          <w:sz w:val="24"/>
          <w:szCs w:val="24"/>
        </w:rPr>
        <w:t>м</w:t>
      </w:r>
      <w:r w:rsidRPr="008500D7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8500D7">
        <w:rPr>
          <w:rFonts w:ascii="Times New Roman" w:hAnsi="Times New Roman" w:cs="Times New Roman"/>
          <w:sz w:val="24"/>
          <w:szCs w:val="24"/>
        </w:rPr>
        <w:t>ям</w:t>
      </w:r>
      <w:r w:rsidRPr="008500D7">
        <w:rPr>
          <w:rFonts w:ascii="Times New Roman" w:hAnsi="Times New Roman" w:cs="Times New Roman"/>
          <w:sz w:val="24"/>
          <w:szCs w:val="24"/>
        </w:rPr>
        <w:t xml:space="preserve"> </w:t>
      </w:r>
      <w:r w:rsidR="008500D7">
        <w:rPr>
          <w:rFonts w:ascii="Times New Roman" w:hAnsi="Times New Roman" w:cs="Times New Roman"/>
          <w:sz w:val="24"/>
          <w:szCs w:val="24"/>
        </w:rPr>
        <w:t>в познавательном развитии;</w:t>
      </w:r>
    </w:p>
    <w:p w:rsid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- продолжать вести работу по </w:t>
      </w:r>
      <w:r w:rsidR="008500D7">
        <w:rPr>
          <w:rFonts w:ascii="Times New Roman" w:hAnsi="Times New Roman" w:cs="Times New Roman"/>
          <w:sz w:val="24"/>
          <w:szCs w:val="24"/>
        </w:rPr>
        <w:t xml:space="preserve">сохранению и укреплению здоровья </w:t>
      </w:r>
      <w:r w:rsidRPr="008500D7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6D4788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- продолжать вести работу по взаимодействию с родителями. </w:t>
      </w:r>
    </w:p>
    <w:p w:rsidR="006D4788" w:rsidRDefault="006D4788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Исходя из анализа условий и потребностей ДОУ, основная цель работы детского сада заключается в проектировании образовательного пространства ДОУ в условиях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ФГОС ДО, повышении уровня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альной компетентности педагогов. </w:t>
      </w:r>
      <w:r>
        <w:rPr>
          <w:rFonts w:ascii="Times New Roman" w:hAnsi="Times New Roman" w:cs="Times New Roman"/>
          <w:sz w:val="24"/>
          <w:szCs w:val="24"/>
        </w:rPr>
        <w:tab/>
      </w:r>
      <w:r w:rsidR="00202045" w:rsidRPr="008500D7">
        <w:rPr>
          <w:rFonts w:ascii="Times New Roman" w:hAnsi="Times New Roman" w:cs="Times New Roman"/>
          <w:sz w:val="24"/>
          <w:szCs w:val="24"/>
        </w:rPr>
        <w:t>Для решения выявленных проблем в процессе анализа деятельности ОУ педагогическому коллективу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02045" w:rsidRPr="008500D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02045" w:rsidRPr="008500D7">
        <w:rPr>
          <w:rFonts w:ascii="Times New Roman" w:hAnsi="Times New Roman" w:cs="Times New Roman"/>
          <w:sz w:val="24"/>
          <w:szCs w:val="24"/>
        </w:rPr>
        <w:t xml:space="preserve"> учебном году предлагается сосредоточить внимание на решении следующих задач: </w:t>
      </w:r>
    </w:p>
    <w:p w:rsidR="006D4788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>1. Повышение педагогической компетентности педагогов ДОУ</w:t>
      </w:r>
      <w:r w:rsidR="006D4788">
        <w:rPr>
          <w:rFonts w:ascii="Times New Roman" w:hAnsi="Times New Roman" w:cs="Times New Roman"/>
          <w:sz w:val="24"/>
          <w:szCs w:val="24"/>
        </w:rPr>
        <w:t>, а также повышение категорийности педагогов</w:t>
      </w:r>
      <w:r w:rsidRPr="008500D7">
        <w:rPr>
          <w:rFonts w:ascii="Times New Roman" w:hAnsi="Times New Roman" w:cs="Times New Roman"/>
          <w:sz w:val="24"/>
          <w:szCs w:val="24"/>
        </w:rPr>
        <w:t xml:space="preserve"> через курсы повышения квалификации, МО, самообразование; </w:t>
      </w:r>
    </w:p>
    <w:p w:rsidR="006D4788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>2. В 201</w:t>
      </w:r>
      <w:r w:rsidR="009F2225">
        <w:rPr>
          <w:rFonts w:ascii="Times New Roman" w:hAnsi="Times New Roman" w:cs="Times New Roman"/>
          <w:sz w:val="24"/>
          <w:szCs w:val="24"/>
        </w:rPr>
        <w:t>7</w:t>
      </w:r>
      <w:r w:rsidRPr="008500D7">
        <w:rPr>
          <w:rFonts w:ascii="Times New Roman" w:hAnsi="Times New Roman" w:cs="Times New Roman"/>
          <w:sz w:val="24"/>
          <w:szCs w:val="24"/>
        </w:rPr>
        <w:t>-201</w:t>
      </w:r>
      <w:r w:rsidR="009F2225">
        <w:rPr>
          <w:rFonts w:ascii="Times New Roman" w:hAnsi="Times New Roman" w:cs="Times New Roman"/>
          <w:sz w:val="24"/>
          <w:szCs w:val="24"/>
        </w:rPr>
        <w:t>8</w:t>
      </w:r>
      <w:r w:rsidRPr="008500D7">
        <w:rPr>
          <w:rFonts w:ascii="Times New Roman" w:hAnsi="Times New Roman" w:cs="Times New Roman"/>
          <w:sz w:val="24"/>
          <w:szCs w:val="24"/>
        </w:rPr>
        <w:t xml:space="preserve"> учебном году педагогу ДОУ необходимо будет пройти обучение по теме «Конструирование и робототехника LEGO </w:t>
      </w:r>
      <w:proofErr w:type="spellStart"/>
      <w:r w:rsidRPr="008500D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500D7">
        <w:rPr>
          <w:rFonts w:ascii="Times New Roman" w:hAnsi="Times New Roman" w:cs="Times New Roman"/>
          <w:sz w:val="24"/>
          <w:szCs w:val="24"/>
        </w:rPr>
        <w:t xml:space="preserve"> в дошкольном образовании в рамках внедрения ФГОС»; </w:t>
      </w:r>
    </w:p>
    <w:p w:rsidR="006D4788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3. Создать картотеки </w:t>
      </w:r>
      <w:proofErr w:type="spellStart"/>
      <w:r w:rsidRPr="008500D7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8500D7">
        <w:rPr>
          <w:rFonts w:ascii="Times New Roman" w:hAnsi="Times New Roman" w:cs="Times New Roman"/>
          <w:sz w:val="24"/>
          <w:szCs w:val="24"/>
        </w:rPr>
        <w:t>-схем</w:t>
      </w:r>
      <w:r w:rsidR="006D4788">
        <w:rPr>
          <w:rFonts w:ascii="Times New Roman" w:hAnsi="Times New Roman" w:cs="Times New Roman"/>
          <w:sz w:val="24"/>
          <w:szCs w:val="24"/>
        </w:rPr>
        <w:t>, экспериментированию</w:t>
      </w:r>
      <w:r w:rsidRPr="008500D7">
        <w:rPr>
          <w:rFonts w:ascii="Times New Roman" w:hAnsi="Times New Roman" w:cs="Times New Roman"/>
          <w:sz w:val="24"/>
          <w:szCs w:val="24"/>
        </w:rPr>
        <w:t xml:space="preserve"> для организации самостоятельной деятельности детей; </w:t>
      </w:r>
    </w:p>
    <w:p w:rsidR="006D4788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 xml:space="preserve">4. Охрана жизни и укрепление здоровья воспитанников через формирование ЗОЖ дошкольников в условиях ДОУ; </w:t>
      </w:r>
    </w:p>
    <w:p w:rsidR="00202045" w:rsidRPr="008500D7" w:rsidRDefault="00202045" w:rsidP="008500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D7">
        <w:rPr>
          <w:rFonts w:ascii="Times New Roman" w:hAnsi="Times New Roman" w:cs="Times New Roman"/>
          <w:sz w:val="24"/>
          <w:szCs w:val="24"/>
        </w:rPr>
        <w:t>5. Взаимодействие с семьей для обеспечения</w:t>
      </w:r>
      <w:r w:rsidR="009F2225">
        <w:rPr>
          <w:rFonts w:ascii="Times New Roman" w:hAnsi="Times New Roman" w:cs="Times New Roman"/>
          <w:sz w:val="24"/>
          <w:szCs w:val="24"/>
        </w:rPr>
        <w:t xml:space="preserve"> полноценного развития ребенка.</w:t>
      </w: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47E25" w:rsidRDefault="00A47E25" w:rsidP="00A47E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sectPr w:rsidR="00A4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830A"/>
      </v:shape>
    </w:pict>
  </w:numPicBullet>
  <w:abstractNum w:abstractNumId="0" w15:restartNumberingAfterBreak="0">
    <w:nsid w:val="17612782"/>
    <w:multiLevelType w:val="hybridMultilevel"/>
    <w:tmpl w:val="D7F0AA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757B3E"/>
    <w:multiLevelType w:val="multilevel"/>
    <w:tmpl w:val="B74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E011A"/>
    <w:multiLevelType w:val="hybridMultilevel"/>
    <w:tmpl w:val="E34CA1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B"/>
    <w:rsid w:val="00005FE8"/>
    <w:rsid w:val="00042DA7"/>
    <w:rsid w:val="000947A0"/>
    <w:rsid w:val="00097DF0"/>
    <w:rsid w:val="000C39E5"/>
    <w:rsid w:val="001469A8"/>
    <w:rsid w:val="0015668F"/>
    <w:rsid w:val="00202045"/>
    <w:rsid w:val="00241DB6"/>
    <w:rsid w:val="00243B39"/>
    <w:rsid w:val="00267CDC"/>
    <w:rsid w:val="00357384"/>
    <w:rsid w:val="00364A1B"/>
    <w:rsid w:val="003C6669"/>
    <w:rsid w:val="00417618"/>
    <w:rsid w:val="00455092"/>
    <w:rsid w:val="00485D38"/>
    <w:rsid w:val="004A5229"/>
    <w:rsid w:val="00542128"/>
    <w:rsid w:val="005D599B"/>
    <w:rsid w:val="005F745B"/>
    <w:rsid w:val="0063014F"/>
    <w:rsid w:val="0066050E"/>
    <w:rsid w:val="006A45F3"/>
    <w:rsid w:val="006D4788"/>
    <w:rsid w:val="007212AD"/>
    <w:rsid w:val="007A6FCB"/>
    <w:rsid w:val="007C21B7"/>
    <w:rsid w:val="00825CFF"/>
    <w:rsid w:val="008500D7"/>
    <w:rsid w:val="00913855"/>
    <w:rsid w:val="009539CE"/>
    <w:rsid w:val="00983CD1"/>
    <w:rsid w:val="009C7A8D"/>
    <w:rsid w:val="009F2225"/>
    <w:rsid w:val="00A10246"/>
    <w:rsid w:val="00A15024"/>
    <w:rsid w:val="00A47E25"/>
    <w:rsid w:val="00A5441B"/>
    <w:rsid w:val="00A549E4"/>
    <w:rsid w:val="00AF0267"/>
    <w:rsid w:val="00B0274A"/>
    <w:rsid w:val="00B57701"/>
    <w:rsid w:val="00C31362"/>
    <w:rsid w:val="00C338CA"/>
    <w:rsid w:val="00CA13B4"/>
    <w:rsid w:val="00CC7224"/>
    <w:rsid w:val="00CD6A7A"/>
    <w:rsid w:val="00CE45B6"/>
    <w:rsid w:val="00D97251"/>
    <w:rsid w:val="00DB536C"/>
    <w:rsid w:val="00DC42F8"/>
    <w:rsid w:val="00E276CE"/>
    <w:rsid w:val="00E648CC"/>
    <w:rsid w:val="00F40B1E"/>
    <w:rsid w:val="00F41651"/>
    <w:rsid w:val="00F4539F"/>
    <w:rsid w:val="00F47498"/>
    <w:rsid w:val="00F537DE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26D8DE-50D7-4637-8127-5DCDAA1A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6C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274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3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-solnc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16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2017-08-29T11:11:00Z</cp:lastPrinted>
  <dcterms:created xsi:type="dcterms:W3CDTF">2017-08-28T04:46:00Z</dcterms:created>
  <dcterms:modified xsi:type="dcterms:W3CDTF">2017-08-29T11:16:00Z</dcterms:modified>
</cp:coreProperties>
</file>